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E427A3">
        <w:rPr>
          <w:rFonts w:ascii="ＭＳ 明朝" w:eastAsia="ＭＳ 明朝" w:hAnsi="ＭＳ 明朝" w:cs="Times New Roman" w:hint="eastAsia"/>
          <w:sz w:val="22"/>
        </w:rPr>
        <w:t>あて</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E427A3">
        <w:rPr>
          <w:rFonts w:ascii="ＭＳ 明朝" w:eastAsia="ＭＳ 明朝" w:hAnsi="ＭＳ 明朝" w:cs="ＭＳ明朝" w:hint="eastAsia"/>
          <w:kern w:val="0"/>
          <w:sz w:val="22"/>
        </w:rPr>
        <w:t>北</w:t>
      </w:r>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B45140"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w:t>
      </w:r>
    </w:p>
    <w:p w:rsidR="007D197B" w:rsidRPr="00555232" w:rsidRDefault="007D197B" w:rsidP="007D197B">
      <w:pPr>
        <w:rPr>
          <w:rFonts w:ascii="Century" w:eastAsia="ＭＳ 明朝" w:hAnsi="Century" w:cs="Times New Roman"/>
          <w:sz w:val="22"/>
        </w:rPr>
      </w:pPr>
      <w:bookmarkStart w:id="0" w:name="_GoBack"/>
      <w:bookmarkEnd w:id="0"/>
      <w:r w:rsidRPr="00555232">
        <w:rPr>
          <w:rFonts w:ascii="Century" w:eastAsia="ＭＳ 明朝" w:hAnsi="Century" w:cs="Times New Roman" w:hint="eastAsia"/>
          <w:sz w:val="22"/>
        </w:rPr>
        <w:t>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sidRPr="00E427A3">
        <w:rPr>
          <w:rFonts w:ascii="ＭＳ 明朝" w:eastAsia="ＭＳ 明朝" w:hAnsi="Courier New" w:cs="Times New Roman" w:hint="eastAsia"/>
          <w:b/>
          <w:kern w:val="0"/>
          <w:szCs w:val="21"/>
          <w:bdr w:val="single" w:sz="4" w:space="0" w:color="auto"/>
        </w:rPr>
        <w:t>様式６－１</w:t>
      </w:r>
      <w:r>
        <w:rPr>
          <w:rFonts w:ascii="ＭＳ 明朝" w:eastAsia="ＭＳ 明朝" w:hAnsi="Courier New" w:cs="Times New Roman" w:hint="eastAsia"/>
          <w:b/>
          <w:kern w:val="0"/>
          <w:szCs w:val="21"/>
        </w:rPr>
        <w:t>、</w:t>
      </w:r>
      <w:r w:rsidRPr="00E427A3">
        <w:rPr>
          <w:rFonts w:ascii="ＭＳ 明朝" w:eastAsia="ＭＳ 明朝" w:hAnsi="Courier New" w:cs="Times New Roman" w:hint="eastAsia"/>
          <w:b/>
          <w:kern w:val="0"/>
          <w:szCs w:val="21"/>
          <w:bdr w:val="single" w:sz="4" w:space="0" w:color="auto"/>
        </w:rPr>
        <w:t>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E2653A">
      <w:footerReference w:type="even" r:id="rId7"/>
      <w:footerReference w:type="first" r:id="rId8"/>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9134C"/>
    <w:rsid w:val="00296C81"/>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45140"/>
    <w:rsid w:val="00B61CD8"/>
    <w:rsid w:val="00C0305B"/>
    <w:rsid w:val="00C73EAA"/>
    <w:rsid w:val="00C83410"/>
    <w:rsid w:val="00CB203B"/>
    <w:rsid w:val="00D342DC"/>
    <w:rsid w:val="00D35E91"/>
    <w:rsid w:val="00D8539B"/>
    <w:rsid w:val="00D87C0F"/>
    <w:rsid w:val="00E2653A"/>
    <w:rsid w:val="00E427A3"/>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46108F"/>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11</cp:revision>
  <cp:lastPrinted>2019-03-18T01:47:00Z</cp:lastPrinted>
  <dcterms:created xsi:type="dcterms:W3CDTF">2021-08-15T04:54:00Z</dcterms:created>
  <dcterms:modified xsi:type="dcterms:W3CDTF">2025-11-27T00:18:00Z</dcterms:modified>
</cp:coreProperties>
</file>